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BF1A1" w14:textId="77777777" w:rsidR="0098463F" w:rsidRDefault="0098463F" w:rsidP="0098463F">
      <w:pPr>
        <w:ind w:left="720" w:hanging="360"/>
        <w:jc w:val="center"/>
        <w:rPr>
          <w:b/>
          <w:bCs/>
        </w:rPr>
      </w:pPr>
      <w:r>
        <w:rPr>
          <w:b/>
          <w:bCs/>
        </w:rPr>
        <w:t>Odpowiedzi na n</w:t>
      </w:r>
      <w:r w:rsidRPr="0098463F">
        <w:rPr>
          <w:b/>
          <w:bCs/>
        </w:rPr>
        <w:t xml:space="preserve">ajczęściej zadawane pytanie w ramach naboru </w:t>
      </w:r>
    </w:p>
    <w:p w14:paraId="7127B7CA" w14:textId="5D5C169A" w:rsidR="0098463F" w:rsidRDefault="0098463F" w:rsidP="0098463F">
      <w:pPr>
        <w:ind w:left="720" w:hanging="360"/>
        <w:jc w:val="center"/>
        <w:rPr>
          <w:b/>
          <w:bCs/>
        </w:rPr>
      </w:pPr>
      <w:r w:rsidRPr="0098463F">
        <w:rPr>
          <w:b/>
          <w:bCs/>
        </w:rPr>
        <w:t>„Ekologiczna wieś”</w:t>
      </w:r>
    </w:p>
    <w:p w14:paraId="6678ABBA" w14:textId="77777777" w:rsidR="0098463F" w:rsidRPr="0098463F" w:rsidRDefault="0098463F" w:rsidP="0098463F">
      <w:pPr>
        <w:ind w:left="720" w:hanging="360"/>
        <w:jc w:val="center"/>
        <w:rPr>
          <w:b/>
          <w:bCs/>
        </w:rPr>
      </w:pPr>
    </w:p>
    <w:p w14:paraId="09199F0E" w14:textId="5C0C2ED9" w:rsidR="0098463F" w:rsidRPr="00054246" w:rsidRDefault="0098463F" w:rsidP="001A0E2A">
      <w:pPr>
        <w:pStyle w:val="Akapitzlist"/>
        <w:numPr>
          <w:ilvl w:val="0"/>
          <w:numId w:val="1"/>
        </w:numPr>
        <w:jc w:val="both"/>
        <w:rPr>
          <w:b/>
          <w:bCs/>
        </w:rPr>
      </w:pPr>
      <w:r w:rsidRPr="00054246">
        <w:rPr>
          <w:b/>
          <w:bCs/>
        </w:rPr>
        <w:t>Czy do realizacji może być wybrany budynek należący do spółdzielni mieszkaniowej.</w:t>
      </w:r>
    </w:p>
    <w:p w14:paraId="09A340F6" w14:textId="723C1A3E" w:rsidR="0098463F" w:rsidRDefault="0098463F" w:rsidP="0098463F">
      <w:pPr>
        <w:jc w:val="both"/>
      </w:pPr>
      <w:r>
        <w:t xml:space="preserve">Nie, dofinansowaniem mogą być objęte jedynie budynki wspólnot mieszkaniowych. </w:t>
      </w:r>
    </w:p>
    <w:p w14:paraId="6912A1BC" w14:textId="1F4A8694" w:rsidR="00966890" w:rsidRPr="00054246" w:rsidRDefault="006A4705" w:rsidP="001A0E2A">
      <w:pPr>
        <w:pStyle w:val="Akapitzlist"/>
        <w:numPr>
          <w:ilvl w:val="0"/>
          <w:numId w:val="1"/>
        </w:numPr>
        <w:jc w:val="both"/>
        <w:rPr>
          <w:b/>
          <w:bCs/>
        </w:rPr>
      </w:pPr>
      <w:r w:rsidRPr="00054246">
        <w:rPr>
          <w:b/>
          <w:bCs/>
        </w:rPr>
        <w:t>Czy po zakończeniu realizacji przedsięwzięcia związanego z wykonaniem termomodernizacji budynku mieszkalnego wielorodzinnego konieczne będzie przygotowanie świadectwa charakterystyki energetycznej?</w:t>
      </w:r>
    </w:p>
    <w:p w14:paraId="6FD0F109" w14:textId="738D58DB" w:rsidR="006A4705" w:rsidRDefault="006A4705" w:rsidP="00717A8E">
      <w:pPr>
        <w:jc w:val="both"/>
      </w:pPr>
      <w:r>
        <w:t>T</w:t>
      </w:r>
      <w:r w:rsidR="0098463F">
        <w:t>ak</w:t>
      </w:r>
      <w:r>
        <w:t xml:space="preserve">, należy przygotować świadectwo charakterystyki energetycznej budynku po realizacji. Koszt przygotowania takiego dokumentu może stanowić koszt kwalifikowany przedsięwzięcia w ramach etapu II naboru. </w:t>
      </w:r>
    </w:p>
    <w:p w14:paraId="38B1A980" w14:textId="5FC0FBF0" w:rsidR="00916CA5" w:rsidRPr="00054246" w:rsidRDefault="00916CA5" w:rsidP="001A0E2A">
      <w:pPr>
        <w:pStyle w:val="Akapitzlist"/>
        <w:numPr>
          <w:ilvl w:val="0"/>
          <w:numId w:val="1"/>
        </w:numPr>
        <w:jc w:val="both"/>
        <w:rPr>
          <w:b/>
          <w:bCs/>
        </w:rPr>
      </w:pPr>
      <w:r w:rsidRPr="00054246">
        <w:rPr>
          <w:b/>
          <w:bCs/>
        </w:rPr>
        <w:t>Czy koszty przygotowania dokumentacji projektowej mogą być uwzględnione we wniosku w ramach etapu I naboru?</w:t>
      </w:r>
    </w:p>
    <w:p w14:paraId="2CD10299" w14:textId="117322E8" w:rsidR="00916CA5" w:rsidRDefault="00916CA5" w:rsidP="001A0E2A">
      <w:pPr>
        <w:jc w:val="both"/>
      </w:pPr>
      <w:r>
        <w:t xml:space="preserve">Tak, o ile są niezbędne do wykonania na tym etapie i zostały ujęte we wniosku o dofinansowanie. </w:t>
      </w:r>
    </w:p>
    <w:p w14:paraId="69AF0B3B" w14:textId="5710C064" w:rsidR="006A4705" w:rsidRPr="00054246" w:rsidRDefault="006A4705" w:rsidP="001A0E2A">
      <w:pPr>
        <w:pStyle w:val="Akapitzlist"/>
        <w:numPr>
          <w:ilvl w:val="0"/>
          <w:numId w:val="1"/>
        </w:numPr>
        <w:jc w:val="both"/>
        <w:rPr>
          <w:b/>
          <w:bCs/>
        </w:rPr>
      </w:pPr>
      <w:r w:rsidRPr="00054246">
        <w:rPr>
          <w:b/>
          <w:bCs/>
        </w:rPr>
        <w:t>Jakie działania mogą zostać sfinansowane w ramach kosztów związanych z koordynacją przedsięwzięcia?</w:t>
      </w:r>
    </w:p>
    <w:p w14:paraId="135281BE" w14:textId="00FF562B" w:rsidR="006A4705" w:rsidRDefault="006A4705" w:rsidP="00717A8E">
      <w:pPr>
        <w:jc w:val="both"/>
      </w:pPr>
      <w:r w:rsidRPr="006A4705">
        <w:t xml:space="preserve">Do kosztów tych </w:t>
      </w:r>
      <w:r>
        <w:t xml:space="preserve">będzie </w:t>
      </w:r>
      <w:r w:rsidRPr="006A4705">
        <w:t>można zaliczyć wszelkie koszty związane z prowadzeniem przedsięwzięcia, w tym np. wynagrodzenia pracowników, zakup sprzętu biurowego, zakup materiałów biurowych, koszty delegacji.</w:t>
      </w:r>
      <w:r>
        <w:t xml:space="preserve"> K</w:t>
      </w:r>
      <w:r w:rsidRPr="006A4705">
        <w:t>oszt</w:t>
      </w:r>
      <w:r>
        <w:t>y kwalifikowane koordynacji wraz z</w:t>
      </w:r>
      <w:r w:rsidR="0098463F">
        <w:t> </w:t>
      </w:r>
      <w:r>
        <w:t xml:space="preserve">kosztami promocji przedsięwzięcia nie mogą przekroczyć kwoty 20 tys. zł. </w:t>
      </w:r>
    </w:p>
    <w:p w14:paraId="2A710B2A" w14:textId="7B3BC12E" w:rsidR="006A4705" w:rsidRPr="00054246" w:rsidRDefault="006A4705" w:rsidP="001A0E2A">
      <w:pPr>
        <w:pStyle w:val="Akapitzlist"/>
        <w:numPr>
          <w:ilvl w:val="0"/>
          <w:numId w:val="1"/>
        </w:numPr>
        <w:jc w:val="both"/>
        <w:rPr>
          <w:b/>
          <w:bCs/>
        </w:rPr>
      </w:pPr>
      <w:r w:rsidRPr="00054246">
        <w:rPr>
          <w:b/>
          <w:bCs/>
        </w:rPr>
        <w:t xml:space="preserve">Czy jako koszt kwalifikowany można uwzględnić koszt wymiany stolarki okiennej w całym budynku mieszkalnym wielorodzinnym, czy tylko w częściach wspólnych? </w:t>
      </w:r>
    </w:p>
    <w:p w14:paraId="15160AB8" w14:textId="756C53E8" w:rsidR="006A4705" w:rsidRDefault="006A4705" w:rsidP="00717A8E">
      <w:pPr>
        <w:jc w:val="both"/>
      </w:pPr>
      <w:r w:rsidRPr="006A4705">
        <w:t xml:space="preserve">Tak, w ramach kompleksowej termomodernizacji możliwa jest wymiana wszystkich okien w budynku. Warunkiem ich wymiany jest uwzględnienie tego zadania w zatwierdzonym przez Fundusz audycie energetycznym.  </w:t>
      </w:r>
    </w:p>
    <w:p w14:paraId="4A40B6F3" w14:textId="41A46D3B" w:rsidR="006A4705" w:rsidRPr="00054246" w:rsidRDefault="006A4705" w:rsidP="001A0E2A">
      <w:pPr>
        <w:pStyle w:val="Akapitzlist"/>
        <w:numPr>
          <w:ilvl w:val="0"/>
          <w:numId w:val="1"/>
        </w:numPr>
        <w:jc w:val="both"/>
        <w:rPr>
          <w:b/>
          <w:bCs/>
        </w:rPr>
      </w:pPr>
      <w:r w:rsidRPr="00054246">
        <w:rPr>
          <w:b/>
          <w:bCs/>
        </w:rPr>
        <w:t xml:space="preserve">Czy w ramach etapu II naboru jako koszt kwalifikowany można uwzględnić cały koszt prac wynikających z audytu energetycznego? </w:t>
      </w:r>
    </w:p>
    <w:p w14:paraId="2E4BA3B6" w14:textId="6D10E3C5" w:rsidR="006A4705" w:rsidRDefault="006A4705" w:rsidP="001A0E2A">
      <w:pPr>
        <w:jc w:val="both"/>
      </w:pPr>
      <w:r>
        <w:t xml:space="preserve">Tak, koszt wykonania wariantu optymalnego wskazanego w audycie energetycznym zaakceptowanym przez Fundusz w całości będzie stanowić koszt kwalifikowany przedsięwzięcia. </w:t>
      </w:r>
    </w:p>
    <w:p w14:paraId="0CDFF6F2" w14:textId="2A95D962" w:rsidR="00431993" w:rsidRPr="00054246" w:rsidRDefault="00431993" w:rsidP="001A0E2A">
      <w:pPr>
        <w:pStyle w:val="Akapitzlist"/>
        <w:numPr>
          <w:ilvl w:val="0"/>
          <w:numId w:val="1"/>
        </w:numPr>
        <w:jc w:val="both"/>
        <w:rPr>
          <w:b/>
          <w:bCs/>
        </w:rPr>
      </w:pPr>
      <w:r w:rsidRPr="00054246">
        <w:rPr>
          <w:b/>
          <w:bCs/>
        </w:rPr>
        <w:lastRenderedPageBreak/>
        <w:t>Czy jako koszty kwalifikowane  w ramach etapu II naboru można uwzględnić także koszt wymiany pokrycia dachowego?</w:t>
      </w:r>
    </w:p>
    <w:p w14:paraId="7E5A345F" w14:textId="60FFBBFE" w:rsidR="00431993" w:rsidRDefault="00431993" w:rsidP="001A0E2A">
      <w:pPr>
        <w:jc w:val="both"/>
      </w:pPr>
      <w:r>
        <w:t xml:space="preserve">Tak, </w:t>
      </w:r>
      <w:r w:rsidR="002C0B41" w:rsidRPr="002C0B41">
        <w:t xml:space="preserve">pod warunkiem iż jest niezbędny dla wykonania docieplenia dachu (np. </w:t>
      </w:r>
      <w:r w:rsidR="002C0B41">
        <w:t xml:space="preserve">przy </w:t>
      </w:r>
      <w:r w:rsidR="002C0B41" w:rsidRPr="002C0B41">
        <w:t>wykonani</w:t>
      </w:r>
      <w:r w:rsidR="002C0B41">
        <w:t>u</w:t>
      </w:r>
      <w:r w:rsidR="002C0B41" w:rsidRPr="002C0B41">
        <w:t xml:space="preserve"> ocieplenia od zewnątrz </w:t>
      </w:r>
      <w:r w:rsidR="002C0B41">
        <w:t xml:space="preserve"> - </w:t>
      </w:r>
      <w:proofErr w:type="spellStart"/>
      <w:r w:rsidR="002C0B41" w:rsidRPr="002C0B41">
        <w:t>styropapa</w:t>
      </w:r>
      <w:proofErr w:type="spellEnd"/>
      <w:r w:rsidR="002C0B41" w:rsidRPr="002C0B41">
        <w:t>, konieczne jest wzmocnienie konstrukcji dachu lub zmiana konstrukcji).</w:t>
      </w:r>
      <w:r>
        <w:t xml:space="preserve"> </w:t>
      </w:r>
    </w:p>
    <w:p w14:paraId="35F63472" w14:textId="5B345219" w:rsidR="0098463F" w:rsidRPr="00054246" w:rsidRDefault="0098463F" w:rsidP="001A0E2A">
      <w:pPr>
        <w:pStyle w:val="Akapitzlist"/>
        <w:numPr>
          <w:ilvl w:val="0"/>
          <w:numId w:val="1"/>
        </w:numPr>
        <w:jc w:val="both"/>
        <w:rPr>
          <w:b/>
          <w:bCs/>
        </w:rPr>
      </w:pPr>
      <w:r w:rsidRPr="00054246">
        <w:rPr>
          <w:b/>
          <w:bCs/>
        </w:rPr>
        <w:t>Czy wymiana źródła ciepła jest obowiązkowa?</w:t>
      </w:r>
    </w:p>
    <w:p w14:paraId="78760D9B" w14:textId="26DAA5AD" w:rsidR="0098463F" w:rsidRDefault="0098463F" w:rsidP="0098463F">
      <w:pPr>
        <w:jc w:val="both"/>
      </w:pPr>
      <w:r>
        <w:t>Tak, jeżeli obecne źródło ciepła nie spełnia wymagań technicznych.</w:t>
      </w:r>
    </w:p>
    <w:p w14:paraId="3E6BF728" w14:textId="2A34FEE5" w:rsidR="0098463F" w:rsidRPr="00690694" w:rsidRDefault="0098463F" w:rsidP="0098463F">
      <w:pPr>
        <w:pStyle w:val="Akapitzlist"/>
        <w:numPr>
          <w:ilvl w:val="0"/>
          <w:numId w:val="1"/>
        </w:numPr>
        <w:jc w:val="both"/>
        <w:rPr>
          <w:b/>
          <w:bCs/>
        </w:rPr>
      </w:pPr>
      <w:r w:rsidRPr="00690694">
        <w:rPr>
          <w:b/>
          <w:bCs/>
        </w:rPr>
        <w:t>Czy w przypadku jeśli w budynku występują indywidulane źródła ciepła</w:t>
      </w:r>
      <w:r w:rsidR="00690694">
        <w:rPr>
          <w:b/>
          <w:bCs/>
        </w:rPr>
        <w:t xml:space="preserve"> niespełniające wymagań</w:t>
      </w:r>
      <w:r w:rsidRPr="00690694">
        <w:rPr>
          <w:b/>
          <w:bCs/>
        </w:rPr>
        <w:t>, moż</w:t>
      </w:r>
      <w:r w:rsidR="00690694">
        <w:rPr>
          <w:b/>
          <w:bCs/>
        </w:rPr>
        <w:t>na</w:t>
      </w:r>
      <w:r w:rsidRPr="00690694">
        <w:rPr>
          <w:b/>
          <w:bCs/>
        </w:rPr>
        <w:t xml:space="preserve"> dokonać ich wymiany na </w:t>
      </w:r>
      <w:r w:rsidR="00690694">
        <w:rPr>
          <w:b/>
          <w:bCs/>
        </w:rPr>
        <w:t xml:space="preserve">nowe </w:t>
      </w:r>
      <w:r w:rsidR="00690694" w:rsidRPr="00690694">
        <w:rPr>
          <w:b/>
          <w:bCs/>
        </w:rPr>
        <w:t>indywidualne źródła ciepła?</w:t>
      </w:r>
    </w:p>
    <w:p w14:paraId="109175D4" w14:textId="3FEF3F45" w:rsidR="00690694" w:rsidRPr="00054246" w:rsidRDefault="00690694" w:rsidP="00690694">
      <w:pPr>
        <w:jc w:val="both"/>
      </w:pPr>
      <w:r w:rsidRPr="00054246">
        <w:t xml:space="preserve">Nie, zgodnie z Regulaminem naboru wniosków § 2 ust. 1 w przypadku likwidacji źródeł ciepła niespełniających wymagań prawa, należy je zastąpić wspólnym źródłem ciepła dla budynku/budynków. </w:t>
      </w:r>
    </w:p>
    <w:p w14:paraId="182A55CF" w14:textId="06C7B1A1" w:rsidR="00916CA5" w:rsidRPr="00054246" w:rsidRDefault="00916CA5" w:rsidP="001A0E2A">
      <w:pPr>
        <w:pStyle w:val="Akapitzlist"/>
        <w:numPr>
          <w:ilvl w:val="0"/>
          <w:numId w:val="1"/>
        </w:numPr>
        <w:jc w:val="both"/>
        <w:rPr>
          <w:b/>
          <w:bCs/>
        </w:rPr>
      </w:pPr>
      <w:r w:rsidRPr="00054246">
        <w:rPr>
          <w:b/>
          <w:bCs/>
        </w:rPr>
        <w:t>Czy koszty wskazane we wniosku o dofinansowanie w ramach etapu II powinny wynikać z kosztorysów lub  z podpisanej umowy z wykonawcą robót?</w:t>
      </w:r>
    </w:p>
    <w:p w14:paraId="6088D3C1" w14:textId="441450E1" w:rsidR="00916CA5" w:rsidRDefault="00770222" w:rsidP="001A0E2A">
      <w:pPr>
        <w:jc w:val="both"/>
      </w:pPr>
      <w:r w:rsidRPr="00770222">
        <w:t>Koszty w zakresie prac termomodernizacyjnych powinny wynikać z audytu energetycznego zaakceptowanego przez Fundusz. Koszty pozostałego zakresu prac mogą wynikać np. kosztorysu inwestorskiego, z oferty handlowej od potencjalnego wykonawcy</w:t>
      </w:r>
      <w:r w:rsidR="00916CA5">
        <w:t xml:space="preserve">. </w:t>
      </w:r>
    </w:p>
    <w:p w14:paraId="3C9EEC7E" w14:textId="090ECF10" w:rsidR="006A4705" w:rsidRPr="00054246" w:rsidRDefault="006A4705" w:rsidP="001A0E2A">
      <w:pPr>
        <w:pStyle w:val="Akapitzlist"/>
        <w:numPr>
          <w:ilvl w:val="0"/>
          <w:numId w:val="1"/>
        </w:numPr>
        <w:jc w:val="both"/>
        <w:rPr>
          <w:b/>
          <w:bCs/>
        </w:rPr>
      </w:pPr>
      <w:r w:rsidRPr="00054246">
        <w:rPr>
          <w:b/>
          <w:bCs/>
        </w:rPr>
        <w:t xml:space="preserve">Czy do wniosku o dofinansowanie w ramach etapu I naboru należy dołączyć dokument potwierdzający, iż budynek </w:t>
      </w:r>
      <w:r w:rsidR="00881693" w:rsidRPr="00054246">
        <w:rPr>
          <w:b/>
          <w:bCs/>
        </w:rPr>
        <w:t>stanowi zasoby dawnych jednostek gospodarki uspołecznionej prowadzących działalność w zakresie produkcji rolnej lub okołorolnej?</w:t>
      </w:r>
    </w:p>
    <w:p w14:paraId="2B164A3E" w14:textId="00B85D38" w:rsidR="00881693" w:rsidRDefault="00770222" w:rsidP="001A0E2A">
      <w:pPr>
        <w:jc w:val="both"/>
      </w:pPr>
      <w:r w:rsidRPr="00770222">
        <w:t>Nie, wystarczy oświadczenie we wniosku o dofinansowanie. Kwestia weryfikacji budynku leży po stronie Wnioskodawcy. Takiej weryfikacji można dokonać między innymi na podstawie uzyskanej informacji z KOWR. Jednak w przypadku wątpliwości, Fundusz może zażądać potwierdzenia, iż budynek stanowił zasoby dawnych jednostek gospodarki uspołecznionej prowadzących działalność w zakresie produkcji rolnej lub okołorolnej</w:t>
      </w:r>
      <w:r w:rsidR="00881693">
        <w:t xml:space="preserve">. </w:t>
      </w:r>
    </w:p>
    <w:p w14:paraId="3A0DC70F" w14:textId="77777777" w:rsidR="0098463F" w:rsidRPr="00054246" w:rsidRDefault="0098463F" w:rsidP="0098463F">
      <w:pPr>
        <w:pStyle w:val="Akapitzlist"/>
        <w:numPr>
          <w:ilvl w:val="0"/>
          <w:numId w:val="1"/>
        </w:numPr>
        <w:jc w:val="both"/>
        <w:rPr>
          <w:b/>
          <w:bCs/>
        </w:rPr>
      </w:pPr>
      <w:r w:rsidRPr="00054246">
        <w:rPr>
          <w:b/>
          <w:bCs/>
        </w:rPr>
        <w:t>Czy do wniosku składanego w ramach etapu I naboru należy załączyć audyt energetyczny?</w:t>
      </w:r>
    </w:p>
    <w:p w14:paraId="3D9A5E72" w14:textId="1A2296D2" w:rsidR="0098463F" w:rsidRDefault="0098463F" w:rsidP="0098463F">
      <w:pPr>
        <w:jc w:val="both"/>
      </w:pPr>
      <w:r>
        <w:t xml:space="preserve">Nie, na tym etapie należy przedstawić dokumenty </w:t>
      </w:r>
      <w:proofErr w:type="spellStart"/>
      <w:r>
        <w:t>formalno</w:t>
      </w:r>
      <w:proofErr w:type="spellEnd"/>
      <w:r>
        <w:t xml:space="preserve"> - prawne wskazane w ogłoszeniu o naborze. Audyt energetyczny będzie elementem przedsięwzięcia wskazanego we wniosku o dofinansowanie w ramach I etapu naboru</w:t>
      </w:r>
      <w:r w:rsidR="002C0B41">
        <w:t xml:space="preserve"> i </w:t>
      </w:r>
      <w:r w:rsidR="002C0B41" w:rsidRPr="002C0B41">
        <w:t xml:space="preserve">zostanie dostarczony na etapie rozliczenia Wniosku </w:t>
      </w:r>
      <w:r w:rsidR="002C0B41">
        <w:t xml:space="preserve">w ramach </w:t>
      </w:r>
      <w:r w:rsidR="002C0B41" w:rsidRPr="002C0B41">
        <w:t>etapu I</w:t>
      </w:r>
      <w:r>
        <w:t xml:space="preserve">.  </w:t>
      </w:r>
    </w:p>
    <w:p w14:paraId="3C9F7684" w14:textId="77777777" w:rsidR="00881693" w:rsidRPr="00054246" w:rsidRDefault="00881693" w:rsidP="0098463F">
      <w:pPr>
        <w:pStyle w:val="Akapitzlist"/>
        <w:numPr>
          <w:ilvl w:val="0"/>
          <w:numId w:val="1"/>
        </w:numPr>
        <w:jc w:val="both"/>
        <w:rPr>
          <w:b/>
          <w:bCs/>
        </w:rPr>
      </w:pPr>
      <w:r w:rsidRPr="00054246">
        <w:rPr>
          <w:b/>
          <w:bCs/>
        </w:rPr>
        <w:t>Co w przypadku jeśli gmina wykona audyt energetyczny, a nie zostanie on zaakceptowany przez Fundusz?</w:t>
      </w:r>
    </w:p>
    <w:p w14:paraId="4AF388EC" w14:textId="383F0D35" w:rsidR="00881693" w:rsidRDefault="00881693" w:rsidP="001A0E2A">
      <w:pPr>
        <w:jc w:val="both"/>
      </w:pPr>
      <w:r>
        <w:lastRenderedPageBreak/>
        <w:t xml:space="preserve">W takim przypadku nie będzie możliwości uzyskania refundacji poniesionych wydatków związanych z przygotowaniem audytu oraz przygotowaniem inwentaryzacji budowlanej.  </w:t>
      </w:r>
    </w:p>
    <w:p w14:paraId="3847165E" w14:textId="1823E3FE" w:rsidR="00690694" w:rsidRPr="00054246" w:rsidRDefault="00690694" w:rsidP="0098463F">
      <w:pPr>
        <w:pStyle w:val="Akapitzlist"/>
        <w:numPr>
          <w:ilvl w:val="0"/>
          <w:numId w:val="1"/>
        </w:numPr>
        <w:jc w:val="both"/>
        <w:rPr>
          <w:b/>
          <w:bCs/>
        </w:rPr>
      </w:pPr>
      <w:r w:rsidRPr="00054246">
        <w:rPr>
          <w:b/>
          <w:bCs/>
        </w:rPr>
        <w:t>Czy po zaakceptowaniu audytu przez Fundusz mogą wystąpić w nim zmiany?</w:t>
      </w:r>
    </w:p>
    <w:p w14:paraId="5664A882" w14:textId="2778AD41" w:rsidR="00690694" w:rsidRDefault="00690694" w:rsidP="00690694">
      <w:pPr>
        <w:jc w:val="both"/>
      </w:pPr>
      <w:r w:rsidRPr="00690694">
        <w:t>Po akceptacji przez Fundusz audytu energetycznego nie ma możliwości zmiany wariantu optymalnego przedsięwzięcia termomodernizacyjnego wskazanego w zatwierdzonym audycie energetycznym</w:t>
      </w:r>
      <w:r>
        <w:t>.</w:t>
      </w:r>
    </w:p>
    <w:p w14:paraId="0567023E" w14:textId="79F462C1" w:rsidR="00881693" w:rsidRPr="00054246" w:rsidRDefault="00881693" w:rsidP="0098463F">
      <w:pPr>
        <w:pStyle w:val="Akapitzlist"/>
        <w:numPr>
          <w:ilvl w:val="0"/>
          <w:numId w:val="1"/>
        </w:numPr>
        <w:jc w:val="both"/>
        <w:rPr>
          <w:b/>
          <w:bCs/>
        </w:rPr>
      </w:pPr>
      <w:r w:rsidRPr="00054246">
        <w:rPr>
          <w:b/>
          <w:bCs/>
        </w:rPr>
        <w:t>Czy zwrot środków będzie następował w formie refundacji poniesionych wydatków? Czy możliwe jest także zaliczkowanie wydatków?</w:t>
      </w:r>
    </w:p>
    <w:p w14:paraId="4C4B94F1" w14:textId="036E8B0D" w:rsidR="00881693" w:rsidRDefault="00881693" w:rsidP="001A0E2A">
      <w:pPr>
        <w:jc w:val="both"/>
      </w:pPr>
      <w:r>
        <w:t xml:space="preserve">Zwrot środków </w:t>
      </w:r>
      <w:r w:rsidR="0098463F">
        <w:t xml:space="preserve">może nastąpić </w:t>
      </w:r>
      <w:r>
        <w:t>w formie refundacji poniesionych kosztów. Dopuszcza się możliwość płatności częściowych. Dopuszcza się także możliwość, aby do rozliczenia przedstawić niezapłaconą fakturę za wykonane usługi, prace, która ma przyszły termin płatności. Termin ten powinien jednak uwzględniać czas związany z weryfikacją i</w:t>
      </w:r>
      <w:r w:rsidR="0098463F">
        <w:t> </w:t>
      </w:r>
      <w:r>
        <w:t xml:space="preserve">akceptacją dokumentów rozliczeniowych przez Fundusz.  </w:t>
      </w:r>
    </w:p>
    <w:p w14:paraId="1B148369" w14:textId="4CDAC2E5" w:rsidR="00881693" w:rsidRPr="00054246" w:rsidRDefault="00431993" w:rsidP="0098463F">
      <w:pPr>
        <w:pStyle w:val="Akapitzlist"/>
        <w:numPr>
          <w:ilvl w:val="0"/>
          <w:numId w:val="1"/>
        </w:numPr>
        <w:jc w:val="both"/>
        <w:rPr>
          <w:b/>
          <w:bCs/>
        </w:rPr>
      </w:pPr>
      <w:r w:rsidRPr="00054246">
        <w:rPr>
          <w:b/>
          <w:bCs/>
        </w:rPr>
        <w:t>Czy w ramach II etapu naboru, na etapie składania wniosku o dofinansowanie powinien być już wybrany wykonawca robót termomodernizacyjnych?</w:t>
      </w:r>
    </w:p>
    <w:p w14:paraId="162DCBCC" w14:textId="19B0E6E6" w:rsidR="00431993" w:rsidRDefault="00431993" w:rsidP="001A0E2A">
      <w:pPr>
        <w:jc w:val="both"/>
      </w:pPr>
      <w:r>
        <w:t xml:space="preserve">Nie ma takiego wymogu. </w:t>
      </w:r>
    </w:p>
    <w:p w14:paraId="307684FF" w14:textId="69FCD314" w:rsidR="0098463F" w:rsidRPr="00054246" w:rsidRDefault="0098463F" w:rsidP="0098463F">
      <w:pPr>
        <w:pStyle w:val="Akapitzlist"/>
        <w:numPr>
          <w:ilvl w:val="0"/>
          <w:numId w:val="1"/>
        </w:numPr>
        <w:jc w:val="both"/>
        <w:rPr>
          <w:b/>
          <w:bCs/>
        </w:rPr>
      </w:pPr>
      <w:r w:rsidRPr="00054246">
        <w:rPr>
          <w:b/>
          <w:bCs/>
        </w:rPr>
        <w:t>Czy wybór wykonawcy powinien nastąpić w drodze zamówień publicznych?</w:t>
      </w:r>
    </w:p>
    <w:p w14:paraId="4AF8D3C7" w14:textId="77777777" w:rsidR="00054246" w:rsidRDefault="00054246" w:rsidP="00054246">
      <w:r>
        <w:t xml:space="preserve">Tak, jest to obowiązkowy tryb wyboru wykonawcy. </w:t>
      </w:r>
    </w:p>
    <w:p w14:paraId="169A4BC2" w14:textId="77777777" w:rsidR="00054246" w:rsidRDefault="00054246" w:rsidP="00054246">
      <w:pPr>
        <w:jc w:val="both"/>
      </w:pPr>
      <w:r>
        <w:t>Doprecyzowując udzieloną odpowiedź informujemy, iż zgodnie z Regulaminem naboru podmiot, który zobowiązany jest do stosowania przepisów PZP, stosuje je przy realizacji całego przedsięwzięcia, które ma być objęte pomocą finansową udzieloną przez Fundusz. Z kolei podmiot, który nie jest zobowiązany do stosowania przepisów PZP, powinien przy realizacji całego przedsięwzięcia, które ma być objęte pomocą finansową udzieloną przez Fundusz, stosować przepisy Kodeksu Cywilnego</w:t>
      </w:r>
      <w:r>
        <w:t>.</w:t>
      </w:r>
    </w:p>
    <w:p w14:paraId="13CE073A" w14:textId="221F5336" w:rsidR="00431993" w:rsidRPr="00054246" w:rsidRDefault="00916CA5" w:rsidP="00054246">
      <w:pPr>
        <w:pStyle w:val="Akapitzlist"/>
        <w:numPr>
          <w:ilvl w:val="0"/>
          <w:numId w:val="1"/>
        </w:numPr>
        <w:jc w:val="both"/>
        <w:rPr>
          <w:b/>
          <w:bCs/>
        </w:rPr>
      </w:pPr>
      <w:r w:rsidRPr="00054246">
        <w:rPr>
          <w:b/>
          <w:bCs/>
        </w:rPr>
        <w:t>Co w przypadku gdy na etapie realizacji przedsięwzięcia termomodernizacyjnego wzrost faktycznie poniesionych kosztów przekroczy próg 15% w stosunku do podpisanej umowy o dofinansowanie?</w:t>
      </w:r>
      <w:r w:rsidR="00EB5D77" w:rsidRPr="00054246">
        <w:rPr>
          <w:b/>
          <w:bCs/>
        </w:rPr>
        <w:t xml:space="preserve"> Czy tą nadwyżkę może ponieść wspólnota mieszkaniowa? </w:t>
      </w:r>
    </w:p>
    <w:p w14:paraId="005727F9" w14:textId="0AD9ADD5" w:rsidR="00916CA5" w:rsidRDefault="00EB5D77" w:rsidP="001A0E2A">
      <w:pPr>
        <w:jc w:val="both"/>
      </w:pPr>
      <w:r>
        <w:t xml:space="preserve">Zgodnie z zapisami Regulaminu naboru wniosków dopuszcza się w uzasadnionych i udokumentowanych przypadkach zwiększenie kosztów przedsięwzięcia maksymalnie o 15% ich wartości. Dopuszcza się wprowadzenie odpowiednich zapisów do porozumienia pomiędzy Gminą, a wspólnotą mieszkaniową regulujących kwestię sfinansowania takiej nadwyżki kosztów. </w:t>
      </w:r>
    </w:p>
    <w:p w14:paraId="5A21B976" w14:textId="49A37239" w:rsidR="001A0E2A" w:rsidRPr="00054246" w:rsidRDefault="001A0E2A" w:rsidP="00054246">
      <w:pPr>
        <w:pStyle w:val="Akapitzlist"/>
        <w:numPr>
          <w:ilvl w:val="0"/>
          <w:numId w:val="1"/>
        </w:numPr>
        <w:jc w:val="both"/>
        <w:rPr>
          <w:b/>
          <w:bCs/>
        </w:rPr>
      </w:pPr>
      <w:r w:rsidRPr="00054246">
        <w:rPr>
          <w:b/>
          <w:bCs/>
        </w:rPr>
        <w:t xml:space="preserve">Jak wygląda możliwość ubiegania się o dofinansowanie w przypadku, gdy w części lokali nie został uregulowany stan prawny w zakresie własności? </w:t>
      </w:r>
    </w:p>
    <w:p w14:paraId="727EAB18" w14:textId="77777777" w:rsidR="001A0E2A" w:rsidRDefault="001A0E2A" w:rsidP="001A0E2A">
      <w:pPr>
        <w:jc w:val="both"/>
      </w:pPr>
      <w:r w:rsidRPr="001A0E2A">
        <w:lastRenderedPageBreak/>
        <w:t xml:space="preserve">Powyższe nie wyklucza uwzględnienia budynku w ramach wniosku o dofinansowanie pod warunkiem, że właściciele którzy legitymują się uregulowanym tytułem prawnym – dysponują łącznie udziałem przekraczającym połowę udziałów w nieruchomości wspólnej. W takiej sytuacji </w:t>
      </w:r>
      <w:r>
        <w:t>w</w:t>
      </w:r>
      <w:r w:rsidRPr="001A0E2A">
        <w:t xml:space="preserve">spólnota może podjąć ważną uchwałę o przystąpieniu do naboru oraz udzielić skutecznego pełnomocnictwa Gminie bez udziału głosów przypadających na lokale </w:t>
      </w:r>
      <w:r>
        <w:t xml:space="preserve">z </w:t>
      </w:r>
      <w:r w:rsidRPr="001A0E2A">
        <w:t>nieuregulowan</w:t>
      </w:r>
      <w:r>
        <w:t>ym statusem własnościowym</w:t>
      </w:r>
      <w:r w:rsidRPr="001A0E2A">
        <w:t xml:space="preserve">. </w:t>
      </w:r>
    </w:p>
    <w:p w14:paraId="07203C15" w14:textId="77777777" w:rsidR="00DF14C9" w:rsidRDefault="001A0E2A" w:rsidP="00DF14C9">
      <w:pPr>
        <w:jc w:val="both"/>
      </w:pPr>
      <w:r w:rsidRPr="001A0E2A">
        <w:t>Zwracamy też uwagę, że uchwała podjęta bez udziału głosów przypadających na lokale nieuregulowane pozostaje wiążąca również wobec spadkobierców, którzy ujawnią swoje prawa w przyszłości – będą oni związani jej treścią, w tym pięcioletnim obowiązkiem zachowania trwałości przedsięwzięcia, z zastrzeżeniem prawa do jej zaskarżenia na zasadach ogólnych określonych w art. 25 ustawy o własności lokali.</w:t>
      </w:r>
    </w:p>
    <w:p w14:paraId="55A02E87" w14:textId="3D95B46C" w:rsidR="00DF14C9" w:rsidRPr="00054246" w:rsidRDefault="00DF14C9" w:rsidP="00054246">
      <w:pPr>
        <w:pStyle w:val="Akapitzlist"/>
        <w:numPr>
          <w:ilvl w:val="0"/>
          <w:numId w:val="1"/>
        </w:numPr>
        <w:jc w:val="both"/>
        <w:rPr>
          <w:b/>
          <w:bCs/>
        </w:rPr>
      </w:pPr>
      <w:r w:rsidRPr="00054246">
        <w:rPr>
          <w:b/>
          <w:bCs/>
        </w:rPr>
        <w:t>Prosimy o informację, czy do kosztów kwalifikowanych mogą zostać zaliczone roboty odtworzeniowe niezbędne do przywrócenia pomieszczeń do stanu sprzed realizacji inwestycji, wykonywane w związku z realizacją prac termomodernizacyjnych.</w:t>
      </w:r>
    </w:p>
    <w:p w14:paraId="2CE771EB" w14:textId="77777777" w:rsidR="00DF14C9" w:rsidRDefault="00DF14C9" w:rsidP="00DF14C9">
      <w:r w:rsidRPr="00DF14C9">
        <w:t xml:space="preserve">Do kosztów kwalifikowanych zaliczone będą prace dodatkowe jedynie w zakresie tych elementów, które zostały naruszone w związku z prowadzonymi pracami termomodernizacyjnymi i tylko w miejscu prowadzonych prac termomodernizacyjnych (bez prac wykończeniowych). </w:t>
      </w:r>
    </w:p>
    <w:p w14:paraId="2C8F012A" w14:textId="5F497DB6" w:rsidR="00DF14C9" w:rsidRPr="00054246" w:rsidRDefault="00DF14C9" w:rsidP="00054246">
      <w:pPr>
        <w:pStyle w:val="Akapitzlist"/>
        <w:numPr>
          <w:ilvl w:val="0"/>
          <w:numId w:val="1"/>
        </w:numPr>
        <w:rPr>
          <w:b/>
          <w:bCs/>
        </w:rPr>
      </w:pPr>
      <w:r w:rsidRPr="00054246">
        <w:rPr>
          <w:b/>
          <w:bCs/>
        </w:rPr>
        <w:t xml:space="preserve">Na terenie gminy występuje 1 kotłownia dla kilku budynków mieszkalnych wielorodzinnych po byłych </w:t>
      </w:r>
      <w:proofErr w:type="spellStart"/>
      <w:r w:rsidRPr="00054246">
        <w:rPr>
          <w:b/>
          <w:bCs/>
        </w:rPr>
        <w:t>PGRach</w:t>
      </w:r>
      <w:proofErr w:type="spellEnd"/>
      <w:r w:rsidRPr="00054246">
        <w:rPr>
          <w:b/>
          <w:bCs/>
        </w:rPr>
        <w:t xml:space="preserve">, przy czym kotłownia znajduje się w rękach innego podmiotu, który ją eksploatuje i jest sprzedawcą ciepła dla wspólnoty mieszkaniowej. Czy w takiej sytuacji kotłownia będzie podlegać likwidacji, jeśli nie spełnia wymagań?  </w:t>
      </w:r>
    </w:p>
    <w:p w14:paraId="052C7969" w14:textId="0F72B6FF" w:rsidR="00DF14C9" w:rsidRPr="00DF14C9" w:rsidRDefault="00DF14C9" w:rsidP="00DF14C9">
      <w:pPr>
        <w:jc w:val="both"/>
      </w:pPr>
      <w:r w:rsidRPr="00DF14C9">
        <w:t xml:space="preserve">W takim przypadku istniejąca kotłownia nie podlega likwidacji/modernizacji. </w:t>
      </w:r>
    </w:p>
    <w:p w14:paraId="543D6F3C" w14:textId="3AD45951" w:rsidR="001A0E2A" w:rsidRPr="001A0E2A" w:rsidRDefault="001A0E2A" w:rsidP="001A0E2A">
      <w:pPr>
        <w:pStyle w:val="Akapitzlist"/>
        <w:jc w:val="both"/>
      </w:pPr>
    </w:p>
    <w:sectPr w:rsidR="001A0E2A" w:rsidRPr="001A0E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B850" w14:textId="77777777" w:rsidR="00905AEC" w:rsidRDefault="00905AEC" w:rsidP="0098463F">
      <w:pPr>
        <w:spacing w:after="0" w:line="240" w:lineRule="auto"/>
      </w:pPr>
      <w:r>
        <w:separator/>
      </w:r>
    </w:p>
  </w:endnote>
  <w:endnote w:type="continuationSeparator" w:id="0">
    <w:p w14:paraId="4B844831" w14:textId="77777777" w:rsidR="00905AEC" w:rsidRDefault="00905AEC" w:rsidP="00984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DC0B8" w14:textId="77777777" w:rsidR="00905AEC" w:rsidRDefault="00905AEC" w:rsidP="0098463F">
      <w:pPr>
        <w:spacing w:after="0" w:line="240" w:lineRule="auto"/>
      </w:pPr>
      <w:r>
        <w:separator/>
      </w:r>
    </w:p>
  </w:footnote>
  <w:footnote w:type="continuationSeparator" w:id="0">
    <w:p w14:paraId="2947D9AB" w14:textId="77777777" w:rsidR="00905AEC" w:rsidRDefault="00905AEC" w:rsidP="00984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2E73"/>
    <w:multiLevelType w:val="hybridMultilevel"/>
    <w:tmpl w:val="ED42A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583CEF"/>
    <w:multiLevelType w:val="multilevel"/>
    <w:tmpl w:val="AA147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E6C14B4"/>
    <w:multiLevelType w:val="hybridMultilevel"/>
    <w:tmpl w:val="3BB2AA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5027D9"/>
    <w:multiLevelType w:val="hybridMultilevel"/>
    <w:tmpl w:val="3BB2AA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6500052">
    <w:abstractNumId w:val="3"/>
  </w:num>
  <w:num w:numId="2" w16cid:durableId="209355073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8927655">
    <w:abstractNumId w:val="0"/>
  </w:num>
  <w:num w:numId="4" w16cid:durableId="2041121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2424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231"/>
    <w:rsid w:val="00054246"/>
    <w:rsid w:val="000D0A2E"/>
    <w:rsid w:val="00131E15"/>
    <w:rsid w:val="00136C1F"/>
    <w:rsid w:val="001A0E2A"/>
    <w:rsid w:val="00216C2D"/>
    <w:rsid w:val="00297641"/>
    <w:rsid w:val="002C0B41"/>
    <w:rsid w:val="003E6679"/>
    <w:rsid w:val="00431993"/>
    <w:rsid w:val="00483627"/>
    <w:rsid w:val="004845DD"/>
    <w:rsid w:val="004D44DC"/>
    <w:rsid w:val="00511CB3"/>
    <w:rsid w:val="00690694"/>
    <w:rsid w:val="006A4705"/>
    <w:rsid w:val="00717A8E"/>
    <w:rsid w:val="00770222"/>
    <w:rsid w:val="007D7534"/>
    <w:rsid w:val="00881693"/>
    <w:rsid w:val="00905AEC"/>
    <w:rsid w:val="00916CA5"/>
    <w:rsid w:val="00966890"/>
    <w:rsid w:val="0098463F"/>
    <w:rsid w:val="00BA2853"/>
    <w:rsid w:val="00CA1526"/>
    <w:rsid w:val="00D37231"/>
    <w:rsid w:val="00DF14C9"/>
    <w:rsid w:val="00DF1872"/>
    <w:rsid w:val="00EB5D77"/>
    <w:rsid w:val="00FE68E8"/>
    <w:rsid w:val="00FF6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3D9E"/>
  <w15:chartTrackingRefBased/>
  <w15:docId w15:val="{8DE4326C-E5D0-43BA-81B7-41637A51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37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37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3723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3723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3723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3723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3723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3723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3723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23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3723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3723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3723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3723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3723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3723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3723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37231"/>
    <w:rPr>
      <w:rFonts w:eastAsiaTheme="majorEastAsia" w:cstheme="majorBidi"/>
      <w:color w:val="272727" w:themeColor="text1" w:themeTint="D8"/>
    </w:rPr>
  </w:style>
  <w:style w:type="paragraph" w:styleId="Tytu">
    <w:name w:val="Title"/>
    <w:basedOn w:val="Normalny"/>
    <w:next w:val="Normalny"/>
    <w:link w:val="TytuZnak"/>
    <w:uiPriority w:val="10"/>
    <w:qFormat/>
    <w:rsid w:val="00D37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3723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3723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3723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37231"/>
    <w:pPr>
      <w:spacing w:before="160"/>
      <w:jc w:val="center"/>
    </w:pPr>
    <w:rPr>
      <w:i/>
      <w:iCs/>
      <w:color w:val="404040" w:themeColor="text1" w:themeTint="BF"/>
    </w:rPr>
  </w:style>
  <w:style w:type="character" w:customStyle="1" w:styleId="CytatZnak">
    <w:name w:val="Cytat Znak"/>
    <w:basedOn w:val="Domylnaczcionkaakapitu"/>
    <w:link w:val="Cytat"/>
    <w:uiPriority w:val="29"/>
    <w:rsid w:val="00D37231"/>
    <w:rPr>
      <w:i/>
      <w:iCs/>
      <w:color w:val="404040" w:themeColor="text1" w:themeTint="BF"/>
    </w:rPr>
  </w:style>
  <w:style w:type="paragraph" w:styleId="Akapitzlist">
    <w:name w:val="List Paragraph"/>
    <w:basedOn w:val="Normalny"/>
    <w:uiPriority w:val="34"/>
    <w:qFormat/>
    <w:rsid w:val="00D37231"/>
    <w:pPr>
      <w:ind w:left="720"/>
      <w:contextualSpacing/>
    </w:pPr>
  </w:style>
  <w:style w:type="character" w:styleId="Wyrnienieintensywne">
    <w:name w:val="Intense Emphasis"/>
    <w:basedOn w:val="Domylnaczcionkaakapitu"/>
    <w:uiPriority w:val="21"/>
    <w:qFormat/>
    <w:rsid w:val="00D37231"/>
    <w:rPr>
      <w:i/>
      <w:iCs/>
      <w:color w:val="0F4761" w:themeColor="accent1" w:themeShade="BF"/>
    </w:rPr>
  </w:style>
  <w:style w:type="paragraph" w:styleId="Cytatintensywny">
    <w:name w:val="Intense Quote"/>
    <w:basedOn w:val="Normalny"/>
    <w:next w:val="Normalny"/>
    <w:link w:val="CytatintensywnyZnak"/>
    <w:uiPriority w:val="30"/>
    <w:qFormat/>
    <w:rsid w:val="00D37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37231"/>
    <w:rPr>
      <w:i/>
      <w:iCs/>
      <w:color w:val="0F4761" w:themeColor="accent1" w:themeShade="BF"/>
    </w:rPr>
  </w:style>
  <w:style w:type="character" w:styleId="Odwoanieintensywne">
    <w:name w:val="Intense Reference"/>
    <w:basedOn w:val="Domylnaczcionkaakapitu"/>
    <w:uiPriority w:val="32"/>
    <w:qFormat/>
    <w:rsid w:val="00D37231"/>
    <w:rPr>
      <w:b/>
      <w:bCs/>
      <w:smallCaps/>
      <w:color w:val="0F4761" w:themeColor="accent1" w:themeShade="BF"/>
      <w:spacing w:val="5"/>
    </w:rPr>
  </w:style>
  <w:style w:type="paragraph" w:styleId="Tekstprzypisukocowego">
    <w:name w:val="endnote text"/>
    <w:basedOn w:val="Normalny"/>
    <w:link w:val="TekstprzypisukocowegoZnak"/>
    <w:uiPriority w:val="99"/>
    <w:semiHidden/>
    <w:unhideWhenUsed/>
    <w:rsid w:val="009846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463F"/>
    <w:rPr>
      <w:sz w:val="20"/>
      <w:szCs w:val="20"/>
    </w:rPr>
  </w:style>
  <w:style w:type="character" w:styleId="Odwoanieprzypisukocowego">
    <w:name w:val="endnote reference"/>
    <w:basedOn w:val="Domylnaczcionkaakapitu"/>
    <w:uiPriority w:val="99"/>
    <w:semiHidden/>
    <w:unhideWhenUsed/>
    <w:rsid w:val="0098463F"/>
    <w:rPr>
      <w:vertAlign w:val="superscript"/>
    </w:rPr>
  </w:style>
  <w:style w:type="paragraph" w:styleId="Nagwek">
    <w:name w:val="header"/>
    <w:basedOn w:val="Normalny"/>
    <w:link w:val="NagwekZnak"/>
    <w:uiPriority w:val="99"/>
    <w:unhideWhenUsed/>
    <w:rsid w:val="006906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0694"/>
  </w:style>
  <w:style w:type="paragraph" w:styleId="Stopka">
    <w:name w:val="footer"/>
    <w:basedOn w:val="Normalny"/>
    <w:link w:val="StopkaZnak"/>
    <w:uiPriority w:val="99"/>
    <w:unhideWhenUsed/>
    <w:rsid w:val="006906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0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1194</Words>
  <Characters>7170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Romanowska, Anna</dc:creator>
  <cp:keywords/>
  <dc:description/>
  <cp:lastModifiedBy>Zwolińska, Justyna</cp:lastModifiedBy>
  <cp:revision>2</cp:revision>
  <dcterms:created xsi:type="dcterms:W3CDTF">2026-08-18T09:03:00Z</dcterms:created>
  <dcterms:modified xsi:type="dcterms:W3CDTF">2026-08-18T09:03:00Z</dcterms:modified>
</cp:coreProperties>
</file>